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BF5BC"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</w:pPr>
      <w:bookmarkStart w:id="0" w:name="bookmark1"/>
      <w:bookmarkStart w:id="1" w:name="bookmark2"/>
      <w:bookmarkStart w:id="2" w:name="bookmark0"/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  <w:t>柞水县全面推行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</w:rPr>
        <w:t>涉企经营许可事项告知承诺制清单</w:t>
      </w:r>
      <w:bookmarkEnd w:id="0"/>
      <w:bookmarkEnd w:id="1"/>
      <w:bookmarkEnd w:id="2"/>
    </w:p>
    <w:p w14:paraId="6B8391E7">
      <w:pPr>
        <w:pStyle w:val="7"/>
        <w:keepNext/>
        <w:keepLines/>
        <w:widowControl w:val="0"/>
        <w:shd w:val="clear" w:color="auto" w:fill="auto"/>
        <w:bidi w:val="0"/>
        <w:spacing w:before="0" w:line="240" w:lineRule="auto"/>
        <w:ind w:left="0" w:leftChars="0" w:right="0" w:firstLine="0" w:firstLineChars="0"/>
        <w:jc w:val="center"/>
        <w:rPr>
          <w:rFonts w:hint="default" w:ascii="方正小标宋简体" w:hAnsi="方正小标宋简体" w:eastAsia="方正小标宋简体" w:cs="方正小标宋简体"/>
          <w:color w:val="000000"/>
          <w:spacing w:val="0"/>
          <w:w w:val="100"/>
          <w:position w:val="0"/>
          <w:sz w:val="36"/>
          <w:szCs w:val="36"/>
          <w:lang w:val="en-US" w:eastAsia="zh-CN"/>
        </w:rPr>
      </w:pPr>
    </w:p>
    <w:tbl>
      <w:tblPr>
        <w:tblStyle w:val="4"/>
        <w:tblW w:w="897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1133"/>
        <w:gridCol w:w="397"/>
        <w:gridCol w:w="1392"/>
        <w:gridCol w:w="1835"/>
        <w:gridCol w:w="2363"/>
        <w:gridCol w:w="1276"/>
      </w:tblGrid>
      <w:tr w14:paraId="2250D1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154ED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F26D0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事项名称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2DA0DC6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主管部门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B89431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审批层级</w:t>
            </w:r>
          </w:p>
          <w:p w14:paraId="0576346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和部门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6F75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具体改革举措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FA5FD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加强事中事后</w:t>
            </w:r>
          </w:p>
          <w:p w14:paraId="7B0CF2A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监管措施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A6887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设定依据</w:t>
            </w:r>
          </w:p>
        </w:tc>
      </w:tr>
      <w:tr w14:paraId="67A691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79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36503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7634EE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旅馆业特种行业许可证核发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C2904A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公安部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门</w:t>
            </w:r>
          </w:p>
          <w:p w14:paraId="027BE827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25" w:beforeLines="200" w:after="0" w:line="240" w:lineRule="auto"/>
              <w:ind w:left="0" w:righ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E0F74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县级以上地方公安机关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1EB088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</w:rPr>
              <w:t>制作并公布告知承诺书格式文本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,</w:t>
            </w:r>
            <w:r>
              <w:rPr>
                <w:color w:val="000000"/>
                <w:spacing w:val="0"/>
                <w:w w:val="100"/>
                <w:position w:val="0"/>
              </w:rPr>
              <w:t>一次性告知申请人许可条件和所需材料。对申请人自愿承诺符合许可条件并按要求提交材料的，当场作出许可决定。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80042A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17"/>
              </w:tabs>
              <w:bidi w:val="0"/>
              <w:spacing w:before="0" w:after="0" w:line="281" w:lineRule="exact"/>
              <w:ind w:leftChars="0" w:right="0" w:righ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.加强对承诺内容真实性的核查，发现虚假承诺、承诺严重不实的要依法处理。</w:t>
            </w:r>
          </w:p>
          <w:p w14:paraId="62B670DA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31"/>
              </w:tabs>
              <w:bidi w:val="0"/>
              <w:spacing w:before="0" w:after="0" w:line="281" w:lineRule="exact"/>
              <w:ind w:leftChars="0" w:right="0" w:rightChars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2.开展“双随机、一公开”监管,依法查处违法违规行为。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17628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国务院对确需保留的行政审批项目设定行政许可的决定》</w:t>
            </w:r>
          </w:p>
          <w:p w14:paraId="44F805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3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《旅馆业治安管理办法》</w:t>
            </w:r>
          </w:p>
        </w:tc>
      </w:tr>
      <w:tr w14:paraId="3689927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138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9A131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E48CD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2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公章刻制业特种行业许可证核发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 w14:paraId="13516812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 w14:paraId="22B1A318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 w14:paraId="2D1D3A4F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 w14:paraId="3323B163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公安部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395B96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center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县级公安机关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E2006B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8728E47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17"/>
              </w:tabs>
              <w:bidi w:val="0"/>
              <w:spacing w:before="0" w:after="0" w:line="281" w:lineRule="exact"/>
              <w:ind w:leftChars="0" w:right="0" w:righ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1.加强对承诺内容真实性的核查，发现虚假承诺、承诺严重不实的要依法处理。</w:t>
            </w:r>
          </w:p>
          <w:p w14:paraId="3AED3F58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31"/>
              </w:tabs>
              <w:bidi w:val="0"/>
              <w:spacing w:before="0" w:after="0" w:line="281" w:lineRule="exact"/>
              <w:ind w:leftChars="0" w:right="0" w:righ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2.开展“双随机、一公开”监管，依法查处违法违规行为。3.加强公章刻制备案管理，督促公章刻制企业严格落实公章刻制备案管理要求，及时规范上传、报送公章刻制备案信息。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6CF33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5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《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国务院对确需保留的行政审批项目设定行政许可的决定》</w:t>
            </w:r>
          </w:p>
          <w:p w14:paraId="62112D8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《印铸刻字业暂行管理规则》</w:t>
            </w:r>
          </w:p>
        </w:tc>
      </w:tr>
      <w:tr w14:paraId="78AC99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8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872401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7BE7E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</w:rPr>
              <w:t>互联网上网服务营业场所信息网络安全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审核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38795D59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 w14:paraId="15A864A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</w:rPr>
            </w:pPr>
          </w:p>
          <w:p w14:paraId="1F355C3E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100" w:after="0" w:line="240" w:lineRule="auto"/>
              <w:ind w:left="0" w:right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公安部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1BAD51E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1" w:beforeLines="500" w:after="0" w:line="372" w:lineRule="exact"/>
              <w:ind w:right="0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县级公安机关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4546C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F173AAD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17"/>
              </w:tabs>
              <w:bidi w:val="0"/>
              <w:spacing w:before="0" w:after="0" w:line="280" w:lineRule="exact"/>
              <w:ind w:leftChars="0" w:right="0" w:righ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1.加强对承诺内容真实性的核查，发现虚假承诺、承诺严重不实的要依法处理。</w:t>
            </w:r>
          </w:p>
          <w:p w14:paraId="7E888183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31"/>
              </w:tabs>
              <w:bidi w:val="0"/>
              <w:spacing w:before="0" w:after="0" w:line="280" w:lineRule="exact"/>
              <w:ind w:leftChars="0" w:right="0" w:right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2.开展“双随机、一公开”监管，依法查处违法违规行为。3.加强信用监管，建立从业人员信用记录，依法依规对失信主体开展失信惩戒。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C961A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3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《互联网上网服务营业场所管理条例》</w:t>
            </w:r>
          </w:p>
        </w:tc>
      </w:tr>
      <w:tr w14:paraId="4C4DC1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83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9A6371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2EAC2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事项名称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7BF70DA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主管部门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0F3B45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审批层级</w:t>
            </w:r>
          </w:p>
          <w:p w14:paraId="24B39E1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和部门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7C3BBA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具体改革举措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1BC349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加强事中事后</w:t>
            </w:r>
          </w:p>
          <w:p w14:paraId="7E3F46B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监管措施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0C425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设定依据</w:t>
            </w:r>
          </w:p>
        </w:tc>
      </w:tr>
      <w:tr w14:paraId="1C1A85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92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110B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FF9BA9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0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中介机构从事代理记账业务审批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1EC70866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</w:rPr>
            </w:pPr>
          </w:p>
          <w:p w14:paraId="1463DD3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</w:rPr>
            </w:pPr>
          </w:p>
          <w:p w14:paraId="62E3E58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</w:rPr>
            </w:pPr>
          </w:p>
          <w:p w14:paraId="50AC0D31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</w:rPr>
            </w:pPr>
          </w:p>
          <w:p w14:paraId="290C11C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</w:rPr>
            </w:pPr>
          </w:p>
          <w:p w14:paraId="2D1B6F5A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</w:rPr>
            </w:pPr>
          </w:p>
          <w:p w14:paraId="60C45759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财政部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D018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1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县级以上地方财政部门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7CC96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25059F0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bidi w:val="0"/>
              <w:spacing w:before="0" w:after="0" w:line="280" w:lineRule="exact"/>
              <w:ind w:leftChars="0" w:right="0" w:rightChars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1.对以告知承诺方式取得代理记账资格的中介机构，在一定期限内进行全覆盖检查，加强对其承诺内容真实性的核查，发现虚假承诺或承诺严重不实的要依法处理。2.开展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zh-CN" w:eastAsia="zh-CN" w:bidi="ar"/>
              </w:rPr>
              <w:t>“双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随机、一公开”监管，并根据企业受到处罚情况、其他部门移交线索、群众举报等实施重点监管。3.加强信用监管，依法向社会公布中介机构信用状况和违法中介机构名单，依法依规对失信主体开展失信惩戒。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D390E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left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《中华人民共和国会计法》</w:t>
            </w:r>
          </w:p>
        </w:tc>
      </w:tr>
      <w:tr w14:paraId="182736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63" w:hRule="exact"/>
          <w:jc w:val="center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A943DC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CC58FE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7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民办职业培训学校设立、分立、合并、变更及终止审批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3449F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人力资源社会保障部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门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4C7FA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县级以上行政审批部门</w:t>
            </w: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35DB7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9986FB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22"/>
              </w:tabs>
              <w:bidi w:val="0"/>
              <w:spacing w:before="0" w:after="0" w:line="298" w:lineRule="exact"/>
              <w:ind w:leftChars="0" w:right="0" w:rightChars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1.开展“双随机、一公开”监管，发现违法违规行为要依法查处并公开结果。2.加强信用监管，依法向社会公布民办职业培训学校信用状况，依法依规对失信主体开展失信惩戒。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5925A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《中华人民共和国民办教育促进法》</w:t>
            </w:r>
          </w:p>
        </w:tc>
      </w:tr>
    </w:tbl>
    <w:p w14:paraId="3DEC6BCF"/>
    <w:tbl>
      <w:tblPr>
        <w:tblStyle w:val="4"/>
        <w:tblpPr w:leftFromText="180" w:rightFromText="180" w:vertAnchor="text" w:horzAnchor="page" w:tblpX="1582" w:tblpY="311"/>
        <w:tblOverlap w:val="never"/>
        <w:tblW w:w="89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1133"/>
        <w:gridCol w:w="466"/>
        <w:gridCol w:w="1118"/>
        <w:gridCol w:w="2040"/>
        <w:gridCol w:w="2266"/>
        <w:gridCol w:w="1373"/>
      </w:tblGrid>
      <w:tr w14:paraId="1D2C4A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26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1B81D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E9150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事项名称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40192EF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主</w:t>
            </w:r>
          </w:p>
          <w:p w14:paraId="1617A88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管</w:t>
            </w:r>
          </w:p>
          <w:p w14:paraId="3700EF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部</w:t>
            </w:r>
          </w:p>
          <w:p w14:paraId="72D477A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门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B4B1B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审批层级和部门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10B3D83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具体改革举措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FA63F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加强事中事后</w:t>
            </w:r>
          </w:p>
          <w:p w14:paraId="3A6DF77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监管措施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DFD8A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设定依据</w:t>
            </w:r>
          </w:p>
        </w:tc>
      </w:tr>
      <w:tr w14:paraId="0DA69A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42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F4942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E6534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人力资源服务许可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 w14:paraId="0896C20F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33E9E115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53BE8FFB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24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36D31254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after="0" w:line="240" w:lineRule="auto"/>
              <w:ind w:left="0" w:right="0" w:firstLine="0"/>
              <w:jc w:val="center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  <w:t>人力资源社会保障部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门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0C4FBF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县级以上行政审批部门部门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200B54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E4AD36C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22"/>
              </w:tabs>
              <w:bidi w:val="0"/>
              <w:spacing w:before="0" w:after="0" w:line="298" w:lineRule="exact"/>
              <w:ind w:leftChars="0" w:right="0" w:rightChars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1.开展“双随机、一公开”监管，发现违法违规行为要依法查处并公开结果。2.加强信用监管，依法向社会公布人力资源服务机构信用状况，依法依规对失信主体开展失信惩戒。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495E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《中华人民共和国就业促进法》</w:t>
            </w:r>
          </w:p>
          <w:p w14:paraId="0EE2078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《人力资源市场暂行条例》</w:t>
            </w:r>
          </w:p>
        </w:tc>
      </w:tr>
      <w:tr w14:paraId="0093BC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68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E6BA97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E688A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从事生活垃圾（含粪便）经营性清扫、收集、运输、处理服务审批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textDirection w:val="tbLrV"/>
            <w:vAlign w:val="top"/>
          </w:tcPr>
          <w:p w14:paraId="27C8D2B2">
            <w:pPr>
              <w:pStyle w:val="9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113" w:right="113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en-US" w:eastAsia="zh-CN" w:bidi="zh-TW"/>
              </w:rPr>
              <w:t>住房城乡建设（城管）部门</w:t>
            </w:r>
          </w:p>
          <w:p w14:paraId="14CDD4A7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6BB93B45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060583A4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3B1E0D21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3" w:right="113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u w:val="none"/>
                <w:shd w:val="clear" w:color="auto" w:fill="auto"/>
                <w:lang w:val="zh-TW" w:eastAsia="zh-TW" w:bidi="zh-TW"/>
              </w:rPr>
            </w:pPr>
          </w:p>
          <w:p w14:paraId="45AC1DE6">
            <w:pPr>
              <w:pStyle w:val="9"/>
              <w:keepNext w:val="0"/>
              <w:keepLines w:val="0"/>
              <w:widowControl w:val="0"/>
              <w:shd w:val="clear" w:color="auto" w:fill="auto"/>
              <w:bidi w:val="0"/>
              <w:spacing w:before="80" w:after="0" w:line="240" w:lineRule="auto"/>
              <w:ind w:left="113" w:right="113" w:firstLine="0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7E792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县级以上城管部门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982A58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D86826">
            <w:pPr>
              <w:pStyle w:val="8"/>
              <w:keepNext w:val="0"/>
              <w:keepLines w:val="0"/>
              <w:widowControl w:val="0"/>
              <w:numPr>
                <w:ilvl w:val="0"/>
                <w:numId w:val="0"/>
              </w:numPr>
              <w:shd w:val="clear" w:color="auto" w:fill="auto"/>
              <w:tabs>
                <w:tab w:val="left" w:pos="317"/>
              </w:tabs>
              <w:bidi w:val="0"/>
              <w:spacing w:before="0" w:after="0" w:line="298" w:lineRule="exact"/>
              <w:ind w:leftChars="0" w:right="0" w:rightChars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发现企业不符合承诺条件开展经营的责令限期整改，逾期不整改或整改后仍达不到要求的依法撤销许可证件。2.构建生活垃圾经营性服务全过程监管体系，强化日常监管。3.推动生活垃圾无害化处理设施建设和运营信息公开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55ABF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1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《国务院对确需保留的行政审批项目设定行政许可的决定》</w:t>
            </w:r>
          </w:p>
        </w:tc>
      </w:tr>
    </w:tbl>
    <w:tbl>
      <w:tblPr>
        <w:tblStyle w:val="4"/>
        <w:tblpPr w:leftFromText="180" w:rightFromText="180" w:vertAnchor="text" w:horzAnchor="page" w:tblpX="1615" w:tblpY="197"/>
        <w:tblOverlap w:val="never"/>
        <w:tblW w:w="89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1133"/>
        <w:gridCol w:w="456"/>
        <w:gridCol w:w="1128"/>
        <w:gridCol w:w="2040"/>
        <w:gridCol w:w="2266"/>
        <w:gridCol w:w="1373"/>
      </w:tblGrid>
      <w:tr w14:paraId="7F2EBF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9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2D4ED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21E0C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事项名称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1E2AE4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主</w:t>
            </w:r>
          </w:p>
          <w:p w14:paraId="4EC7406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管</w:t>
            </w:r>
          </w:p>
          <w:p w14:paraId="7838A68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部</w:t>
            </w:r>
          </w:p>
          <w:p w14:paraId="42C446C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20445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审批层级和部门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B541FA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具体改革举措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CB6DB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加强事中事后</w:t>
            </w:r>
          </w:p>
          <w:p w14:paraId="0C882FA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监管措施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2CD4A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设定依据</w:t>
            </w:r>
          </w:p>
        </w:tc>
      </w:tr>
      <w:tr w14:paraId="29BD54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70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0B22C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/>
              <w:jc w:val="center"/>
              <w:rPr>
                <w:rFonts w:hint="eastAsia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53C241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道路货运经营许可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6C823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交</w:t>
            </w:r>
          </w:p>
          <w:p w14:paraId="4940DF1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通</w:t>
            </w:r>
          </w:p>
          <w:p w14:paraId="1FFCD93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运</w:t>
            </w:r>
          </w:p>
          <w:p w14:paraId="2A7C79D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输</w:t>
            </w:r>
          </w:p>
          <w:p w14:paraId="013999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部</w:t>
            </w:r>
          </w:p>
          <w:p w14:paraId="04E1FFB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42BDCB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县级行政审批部门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9B6D4D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69B8198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强化市场监管、交通运输等部门之间登记许可信息共享。2.在实施许可后一定时期内加强监督检查，对不符合承诺条件开展经营的要责令限期整改，逾期不整改或整改后仍达不到要求的，要依法撤销许可证件。3.发挥行业协会自律作用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CA0A4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《中华人民共和国道路运输条例》</w:t>
            </w:r>
          </w:p>
        </w:tc>
      </w:tr>
      <w:tr w14:paraId="2CF971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53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DB8F3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220" w:firstLineChars="100"/>
              <w:jc w:val="both"/>
              <w:rPr>
                <w:rFonts w:hint="eastAsia" w:eastAsia="宋体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5C098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道路旅客运输站经营许可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02FC7F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交</w:t>
            </w:r>
          </w:p>
          <w:p w14:paraId="37ADBF1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通</w:t>
            </w:r>
          </w:p>
          <w:p w14:paraId="720786A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运</w:t>
            </w:r>
          </w:p>
          <w:p w14:paraId="3508F06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输</w:t>
            </w:r>
          </w:p>
          <w:p w14:paraId="6156A18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C52A2B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县级行政审批部门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31C350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55C9F0D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强化市场监管、交通运输等部门之间的登记许可信息共享。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向社会公开承诺内容，加强社会监督。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在实施许可后一定时期内加强监督检查，对不符合承诺条件开展经营的要责令限期整改，逾期不整改或整改后仍达不到要求的，要依法撤销许可证件。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39C56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《中华人民共和国道路运输条例》</w:t>
            </w:r>
          </w:p>
        </w:tc>
      </w:tr>
      <w:tr w14:paraId="398A5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34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EDE02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1F4451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88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公共场所卫生许可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146C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</w:p>
          <w:p w14:paraId="0A6A897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卫</w:t>
            </w:r>
          </w:p>
          <w:p w14:paraId="25B0B2D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生</w:t>
            </w:r>
          </w:p>
          <w:p w14:paraId="77A7548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健</w:t>
            </w:r>
          </w:p>
          <w:p w14:paraId="2000802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康</w:t>
            </w:r>
          </w:p>
          <w:p w14:paraId="30BAB18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>部门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DE182D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县级以上行政审批部门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6DC93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755AB0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1.开展“双随机、一公开”监管，发现违法违规行为要依法查处并公开结果。2.加强信用监管，向社会公布卫生状况存在严重问题的公共场所信息。3.畅通投诉举报渠道，依法及时处理投诉举报。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79A56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《公共场所卫生管理条例》</w:t>
            </w:r>
          </w:p>
        </w:tc>
      </w:tr>
    </w:tbl>
    <w:p w14:paraId="6C553EA6"/>
    <w:tbl>
      <w:tblPr>
        <w:tblStyle w:val="4"/>
        <w:tblpPr w:leftFromText="180" w:rightFromText="180" w:vertAnchor="text" w:horzAnchor="page" w:tblpX="1571" w:tblpY="302"/>
        <w:tblOverlap w:val="never"/>
        <w:tblW w:w="897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76"/>
        <w:gridCol w:w="1133"/>
        <w:gridCol w:w="456"/>
        <w:gridCol w:w="1128"/>
        <w:gridCol w:w="2040"/>
        <w:gridCol w:w="2266"/>
        <w:gridCol w:w="1373"/>
      </w:tblGrid>
      <w:tr w14:paraId="5D371E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7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FBCB6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序号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88035C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事项名称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 w14:paraId="1505707A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主</w:t>
            </w:r>
          </w:p>
          <w:p w14:paraId="6CDDCFF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管</w:t>
            </w:r>
          </w:p>
          <w:p w14:paraId="2871DCAD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部</w:t>
            </w:r>
          </w:p>
          <w:p w14:paraId="51F9725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0C805C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审批层级和部门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45AFEAC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具体改革举措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6CCAD3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加强事中事后</w:t>
            </w:r>
          </w:p>
          <w:p w14:paraId="24EE40F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监管措施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592DF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</w:rPr>
              <w:t>设定依据</w:t>
            </w:r>
          </w:p>
        </w:tc>
      </w:tr>
      <w:tr w14:paraId="05BD3D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59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DD5138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9875D8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公众聚集场所投入使用、营业前消防安全检查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0058076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应</w:t>
            </w:r>
          </w:p>
          <w:p w14:paraId="54B05188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急</w:t>
            </w:r>
          </w:p>
          <w:p w14:paraId="23A71B0F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E8C6F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县级消防救援机构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430355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62DA097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1.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开展“双随机、一公开”监管，对投诉举报多的场所实施重点监管。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公众聚集场所发生造成人员死亡或重大社会影响的火灾，倒查使用管理方主体责任，依法严肃查处。</w:t>
            </w:r>
          </w:p>
          <w:p w14:paraId="63CBAB5B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加强信用监管，依法向社会公布公众聚集场所消防安全检查情况，依法依规对失信主体加大抽查比例并开展失信惩戒。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E3866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《中华人民共和国消防法》</w:t>
            </w:r>
          </w:p>
        </w:tc>
      </w:tr>
      <w:tr w14:paraId="4F8C130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2" w:hRule="exact"/>
        </w:trPr>
        <w:tc>
          <w:tcPr>
            <w:tcW w:w="5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C9EE0B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F494E1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6" w:lineRule="exact"/>
              <w:ind w:left="0" w:right="0" w:firstLine="0"/>
              <w:jc w:val="both"/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林草种子（普通）生产经营许可证核发</w:t>
            </w:r>
          </w:p>
        </w:tc>
        <w:tc>
          <w:tcPr>
            <w:tcW w:w="4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E9D0BF0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4"/>
                <w:szCs w:val="24"/>
              </w:rPr>
              <w:t>林</w:t>
            </w:r>
          </w:p>
          <w:p w14:paraId="1F479A52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业</w:t>
            </w:r>
          </w:p>
          <w:p w14:paraId="6544ADF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部</w:t>
            </w:r>
          </w:p>
          <w:p w14:paraId="59D81D69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95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门</w:t>
            </w: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BE2830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县级以上行政审批部门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0123E5E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制作并公布告知承诺书格式文本，一次性告知申请人许可条件和所需材料。对申请人自愿承诺符合许可条件并按要求提交材料的，当场作出许可决定。</w:t>
            </w:r>
          </w:p>
        </w:tc>
        <w:tc>
          <w:tcPr>
            <w:tcW w:w="22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D1F9D43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1.开展“双随机、一公开”监管，发现违法违规行为要依法查处并公开结果。2.制定核查办法，明确核查时间、标准、方式，优化现场检查程序。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en-US" w:bidi="ar"/>
              </w:rPr>
              <w:t>3.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加强信用监管，建立企业信用记录并依法向社会公开。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B86784"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8" w:lineRule="exact"/>
              <w:ind w:left="0" w:right="0" w:firstLine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pacing w:val="0"/>
                <w:w w:val="100"/>
                <w:kern w:val="0"/>
                <w:position w:val="0"/>
                <w:sz w:val="24"/>
                <w:szCs w:val="24"/>
                <w:u w:val="none"/>
                <w:shd w:val="clear"/>
                <w:lang w:val="en-US" w:eastAsia="zh-CN" w:bidi="ar"/>
              </w:rPr>
              <w:t>《中华人民共和国种子法》</w:t>
            </w:r>
          </w:p>
        </w:tc>
      </w:tr>
    </w:tbl>
    <w:p w14:paraId="2DA5E950"/>
    <w:p w14:paraId="110FB2D0">
      <w:bookmarkStart w:id="3" w:name="_GoBack"/>
      <w:bookmarkEnd w:id="3"/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189F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B28BC1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B28BC1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04F0E"/>
    <w:rsid w:val="07301FB3"/>
    <w:rsid w:val="091E2EF0"/>
    <w:rsid w:val="09D507F9"/>
    <w:rsid w:val="0E5B29B9"/>
    <w:rsid w:val="0F47551C"/>
    <w:rsid w:val="0FFB62C7"/>
    <w:rsid w:val="1028298E"/>
    <w:rsid w:val="13552B73"/>
    <w:rsid w:val="14492B5E"/>
    <w:rsid w:val="182922BA"/>
    <w:rsid w:val="184F79E4"/>
    <w:rsid w:val="1EB769A3"/>
    <w:rsid w:val="217053DC"/>
    <w:rsid w:val="22C16526"/>
    <w:rsid w:val="24CD74D0"/>
    <w:rsid w:val="290B5D96"/>
    <w:rsid w:val="2D167749"/>
    <w:rsid w:val="2E960C0D"/>
    <w:rsid w:val="301D35CD"/>
    <w:rsid w:val="30342440"/>
    <w:rsid w:val="355F2388"/>
    <w:rsid w:val="3C063439"/>
    <w:rsid w:val="3CC57480"/>
    <w:rsid w:val="3D460CEC"/>
    <w:rsid w:val="40691A5E"/>
    <w:rsid w:val="42EF0FBF"/>
    <w:rsid w:val="47487B1D"/>
    <w:rsid w:val="482B33AC"/>
    <w:rsid w:val="49BB5374"/>
    <w:rsid w:val="4A8E6CA0"/>
    <w:rsid w:val="51284545"/>
    <w:rsid w:val="52863389"/>
    <w:rsid w:val="54E70961"/>
    <w:rsid w:val="551D0A58"/>
    <w:rsid w:val="59E04F0E"/>
    <w:rsid w:val="5BFA4F59"/>
    <w:rsid w:val="659E720A"/>
    <w:rsid w:val="67494CD2"/>
    <w:rsid w:val="67F407DF"/>
    <w:rsid w:val="69752EE3"/>
    <w:rsid w:val="698000B1"/>
    <w:rsid w:val="69C73C4E"/>
    <w:rsid w:val="6B644556"/>
    <w:rsid w:val="6BA91442"/>
    <w:rsid w:val="6E3A5A4B"/>
    <w:rsid w:val="77512D10"/>
    <w:rsid w:val="77E479C8"/>
    <w:rsid w:val="791C2DD4"/>
    <w:rsid w:val="7BB7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Body text|1"/>
    <w:basedOn w:val="1"/>
    <w:qFormat/>
    <w:uiPriority w:val="0"/>
    <w:pPr>
      <w:widowControl w:val="0"/>
      <w:shd w:val="clear" w:color="auto" w:fill="auto"/>
      <w:spacing w:after="5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7">
    <w:name w:val="Heading #1|1"/>
    <w:basedOn w:val="1"/>
    <w:qFormat/>
    <w:uiPriority w:val="0"/>
    <w:pPr>
      <w:widowControl w:val="0"/>
      <w:shd w:val="clear" w:color="auto" w:fill="auto"/>
      <w:spacing w:after="40"/>
      <w:ind w:firstLine="220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284" w:lineRule="exact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Other|2"/>
    <w:basedOn w:val="1"/>
    <w:qFormat/>
    <w:uiPriority w:val="0"/>
    <w:pPr>
      <w:widowControl w:val="0"/>
      <w:shd w:val="clear" w:color="auto" w:fill="auto"/>
      <w:spacing w:before="40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2849</Words>
  <Characters>2888</Characters>
  <Lines>0</Lines>
  <Paragraphs>0</Paragraphs>
  <TotalTime>0</TotalTime>
  <ScaleCrop>false</ScaleCrop>
  <LinksUpToDate>false</LinksUpToDate>
  <CharactersWithSpaces>2918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2021-10-22T02:34:00Z</dcterms:created>
  <dc:creator>lenovo</dc:creator>
  <cp:lastModifiedBy>千艺คิดถึง</cp:lastModifiedBy>
  <cp:lastPrinted>2021-10-24T14:30:00Z</cp:lastPrinted>
  <dcterms:modified xsi:type="dcterms:W3CDTF">2025-04-22T03:34:58Z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87734F7FC23A45C89F1B5E71886CA3FD</vt:lpwstr>
  </property>
  <property fmtid="{D5CDD505-2E9C-101B-9397-08002B2CF9AE}" pid="4" name="KSOTemplateDocerSaveRecord">
    <vt:lpwstr>eyJoZGlkIjoiOGFiYWM5NTVjY2RhN2IzODdiNjJkNTYxYzM1MDhkNWEiLCJ1c2VySWQiOiI1MjYwNTA4MjQifQ==</vt:lpwstr>
  </property>
</Properties>
</file>